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731200" cy="4953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Zasady organizacji spotkań dotyczących opisu kwalifikacji w ramach wsparcia uzyskanego od Zadania 3  w projekcie “Wspieranie dalszego rozwoju Zintegrowanego Systemu Kwalifikacji w Polsce (ZSK 6)”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Spotkania organizowane w ramach wsparcia mają na celu wypracowanie opisów kwalifikacji cząstkowych zgodnych z definicjami podanymi w Ustawie </w:t>
        <w:br w:type="textWrapping"/>
        <w:t xml:space="preserve">o Zintegrowanym Systemie Kwalifikacji oraz propozycji rekomendacji przypisania poziomu PRK do kwalifikacji - tabela zgodności. Prace będą prowadzone </w:t>
        <w:br w:type="textWrapping"/>
        <w:t xml:space="preserve">z zachowaniem poniższych zasad: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right="-324.3307086614169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Organizatorem spotkań roboczych i seminariów konsultacyjnych jest Instytut Badań Edukacyjnych. Spotkania realizowane są bezpośrednio przez podwykonawcę - firmę seminaryjną (KDK Events Sp. z o.o.; ul. Mokotowska 14; 00-561 Warszawa; NIP: 5262837167, REGON: 140034252; KRS: 0000230249, Sąd Rejonowy dla M.St. Warszawy w Warszawie).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right="-324.3307086614169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Organizator zapewnia podczas całodniowych spotkań (czas trwania min. 6 godz.) przerwę kawową oraz lunch dla każdego zarejestrowanego uczestnika.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right="-324.3307086614169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Organizator zapewnia nocleg (wraz z kolacją i śniadaniem) dla zarejestrowanych uczestników spotkania zamieszkałych w odległości większej niż 50 km od miejsca spotkania.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right="-324.3307086614169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Organizator zapewnia zwrot kosztów dojazdu dla zarejestrowanych uczestników spotkania zamieszkałych w odległości większej niż 50 km od miejsca spotkania. Regulamin zwrotu kosztów dojazdów przesyłany jest każdorazowo wraz z linkiem rejestracyjnym na spotkanie.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right="-324.3307086614169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 przypadku spotkań organizowanych poza Warszawą, liczba uczestników zamieszkałych w miejscu spotkania lub okolicach (do 50 km) musi wynosić powyżej 50% uczestników spotkania (z wyłączeniem przedstawicieli IBE).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spotkaniach roboczych może uczestniczyć maksymalnie 10 osób (włącznie z przedstawicielami IBE).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seminariach konsultacyjnych może uczestniczyć od 10 do 20 osób (włącznie z przedstawicielami IBE).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IBE nie pokrywa kosztów wynagrodzeń osób zaangażowanych w opisywanie i konsultowanie kwalifikacji (ekspertów merytorycznych wskazanych przez podmiot korzystający ze wsparcia IBE).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Podmiot korzystający ze wsparcia IBE ma obowiązek przekazania danych uczestników (imię, nazwisko, adres e-mail), do których organizator prześle link rejestracyjny na spotkanie zgodnie z klauzulami RODO.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Podmiot korzystający ze wsparcia IBE musi poinformować uczestników spotkania o obowiązku wypełnienia ankiety zawierającej m.in. imię, nazwisko oraz PESEL. Podanie danych jest dobrowolne, ale konieczne do realizacji spotkania. Odmowa podania danych osobowych jest równoznaczna z brakiem możliwości uczestnictwa w spotkaniu.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Każdy uczestnik ma obowiązek rejestracji na spotkanie poprzez formularz rejestracyjny przesłany przez firmę seminaryjną. Brak rejestracji w terminie określonym w formularzu rejestracyjnym, równoważny jest z brakiem możliwości uczestnictwa w spotkaniu.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Każdy uczestnik ma obowiązek wywiązania się z deklaracji wpisanych w formularzu rejestracyjnym (np. informacje o noclegach). W przypadku wystąpienia jakichkolwiek zmian (np. rezygnacja z noclegu lub uczestnictwa w spotkaniu) każdy uczestnik ma obowiązek poinformować o zmianach firmę seminaryjną w terminie określonym w formularzu.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Podmiot korzystający ze wsparcia IBE ma prawo odwołać lub wskazać inny termin spotkania nie później niż 5 dni roboczych przed planowaną datą spotkania.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  <w:t xml:space="preserve">Przyjmuję warunki </w:t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  <w:t xml:space="preserve">w imieniu podmiotu korzystającego ze wsparcia IBE</w:t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440.944881889764" w:right="0" w:firstLine="0"/>
        <w:jc w:val="left"/>
        <w:rPr/>
      </w:pPr>
      <w:r w:rsidDel="00000000" w:rsidR="00000000" w:rsidRPr="00000000">
        <w:rPr>
          <w:rtl w:val="0"/>
        </w:rPr>
        <w:t xml:space="preserve">Imię i nazwisko</w:t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/>
      </w:pPr>
      <w:r w:rsidDel="00000000" w:rsidR="00000000" w:rsidRPr="00000000">
        <w:rPr>
          <w:rtl w:val="0"/>
        </w:rPr>
        <w:t xml:space="preserve">Pieczęć instytucji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NKwaBbzas78Te2MA+6Rt9bzQ5Q==">CgMxLjA4AHIhMUdTU1R5WFExRVRnTGtsWVl0bkxkd1dMVGI5cTEyc3BX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